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宋体" w:hAnsi="宋体" w:eastAsia="宋体"/>
          <w:bCs/>
          <w:sz w:val="28"/>
          <w:szCs w:val="28"/>
        </w:rPr>
      </w:pPr>
      <w:r>
        <w:rPr>
          <w:rFonts w:hint="eastAsia" w:ascii="宋体" w:hAnsi="宋体"/>
          <w:bCs/>
          <w:sz w:val="28"/>
          <w:szCs w:val="28"/>
        </w:rPr>
        <w:t>附件4</w:t>
      </w:r>
    </w:p>
    <w:p>
      <w:pPr>
        <w:jc w:val="center"/>
        <w:rPr>
          <w:rFonts w:hint="eastAsia" w:ascii="方正小标宋简体" w:hAnsi="方正小标宋简体" w:eastAsia="方正小标宋简体" w:cs="方正小标宋简体"/>
          <w:b w:val="0"/>
          <w:bCs w:val="0"/>
          <w:sz w:val="44"/>
          <w:szCs w:val="44"/>
        </w:rPr>
      </w:pPr>
      <w:bookmarkStart w:id="0" w:name="_GoBack"/>
      <w:r>
        <w:rPr>
          <w:rFonts w:hint="eastAsia" w:ascii="方正小标宋简体" w:hAnsi="方正小标宋简体" w:eastAsia="方正小标宋简体" w:cs="方正小标宋简体"/>
          <w:b w:val="0"/>
          <w:bCs w:val="0"/>
          <w:sz w:val="44"/>
          <w:szCs w:val="44"/>
        </w:rPr>
        <w:t>网上业务大厅使用协议</w:t>
      </w:r>
    </w:p>
    <w:bookmarkEnd w:id="0"/>
    <w:p>
      <w:pPr>
        <w:spacing w:line="500" w:lineRule="exact"/>
        <w:ind w:firstLine="560" w:firstLineChars="200"/>
        <w:rPr>
          <w:rFonts w:ascii="仿宋_GB2312" w:hAnsi="宋体" w:eastAsia="仿宋_GB2312"/>
          <w:sz w:val="28"/>
          <w:szCs w:val="28"/>
        </w:rPr>
      </w:pPr>
    </w:p>
    <w:p>
      <w:pPr>
        <w:spacing w:line="500" w:lineRule="exact"/>
        <w:ind w:firstLine="562" w:firstLineChars="200"/>
        <w:rPr>
          <w:rFonts w:ascii="仿宋_GB2312" w:hAnsi="宋体" w:eastAsia="仿宋_GB2312"/>
          <w:b/>
          <w:bCs/>
          <w:sz w:val="28"/>
          <w:szCs w:val="28"/>
        </w:rPr>
      </w:pPr>
      <w:r>
        <w:rPr>
          <w:rFonts w:hint="eastAsia" w:ascii="仿宋_GB2312" w:hAnsi="宋体" w:eastAsia="仿宋_GB2312"/>
          <w:b/>
          <w:bCs/>
          <w:sz w:val="28"/>
          <w:szCs w:val="28"/>
        </w:rPr>
        <w:t>甲方：</w:t>
      </w:r>
    </w:p>
    <w:p>
      <w:pPr>
        <w:spacing w:line="500" w:lineRule="exact"/>
        <w:ind w:firstLine="562" w:firstLineChars="200"/>
        <w:rPr>
          <w:rFonts w:ascii="仿宋_GB2312" w:hAnsi="宋体" w:eastAsia="仿宋_GB2312"/>
          <w:sz w:val="28"/>
          <w:szCs w:val="28"/>
        </w:rPr>
      </w:pPr>
      <w:r>
        <w:rPr>
          <w:rFonts w:hint="eastAsia" w:ascii="仿宋_GB2312" w:hAnsi="宋体" w:eastAsia="仿宋_GB2312"/>
          <w:b/>
          <w:bCs/>
          <w:sz w:val="28"/>
          <w:szCs w:val="28"/>
        </w:rPr>
        <w:t>乙方：</w:t>
      </w:r>
    </w:p>
    <w:p>
      <w:pPr>
        <w:spacing w:line="500" w:lineRule="exact"/>
        <w:ind w:firstLine="560" w:firstLineChars="200"/>
        <w:rPr>
          <w:rFonts w:ascii="仿宋_GB2312" w:hAnsi="宋体" w:eastAsia="仿宋_GB2312"/>
          <w:sz w:val="28"/>
          <w:szCs w:val="28"/>
        </w:rPr>
      </w:pPr>
    </w:p>
    <w:p>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为方便甲方使用乙方网上业务大厅自助办理住房公积金业务，甲乙双方本着平等协商的原则，就甲方使用网上业务大厅办理住房公积金业务相关事宜达成如下协议：</w:t>
      </w:r>
    </w:p>
    <w:p>
      <w:pPr>
        <w:ind w:firstLine="548" w:firstLineChars="195"/>
        <w:rPr>
          <w:rFonts w:ascii="仿宋_GB2312" w:hAnsi="宋体" w:eastAsia="仿宋_GB2312"/>
          <w:sz w:val="28"/>
          <w:szCs w:val="28"/>
        </w:rPr>
      </w:pPr>
      <w:r>
        <w:rPr>
          <w:rFonts w:hint="eastAsia" w:ascii="楷体_GB2312" w:hAnsi="宋体" w:eastAsia="楷体_GB2312"/>
          <w:b/>
          <w:bCs/>
          <w:sz w:val="28"/>
          <w:szCs w:val="28"/>
        </w:rPr>
        <w:t>第一条</w:t>
      </w:r>
      <w:r>
        <w:rPr>
          <w:rFonts w:hint="eastAsia" w:ascii="仿宋_GB2312" w:hAnsi="宋体" w:eastAsia="仿宋_GB2312"/>
          <w:sz w:val="28"/>
          <w:szCs w:val="28"/>
        </w:rPr>
        <w:t xml:space="preserve"> 网上业务大厅是指西藏住房公积金网上服务大厅</w:t>
      </w:r>
      <w:r>
        <w:fldChar w:fldCharType="begin"/>
      </w:r>
      <w:r>
        <w:instrText xml:space="preserve"> HYPERLINK "http://www.dyzfgjj.com.cn" </w:instrText>
      </w:r>
      <w:r>
        <w:fldChar w:fldCharType="separate"/>
      </w:r>
      <w:r>
        <w:rPr>
          <w:rStyle w:val="5"/>
          <w:rFonts w:hint="eastAsia" w:ascii="仿宋_GB2312" w:eastAsia="仿宋_GB2312" w:hAnsiTheme="minorEastAsia" w:cstheme="minorEastAsia"/>
          <w:sz w:val="28"/>
          <w:szCs w:val="28"/>
        </w:rPr>
        <w:t>http://zfgjj.zjt.xizang.gov.cn</w:t>
      </w:r>
      <w:r>
        <w:rPr>
          <w:rStyle w:val="5"/>
          <w:rFonts w:hint="eastAsia" w:ascii="仿宋_GB2312" w:eastAsia="仿宋_GB2312" w:hAnsiTheme="minorEastAsia" w:cstheme="minorEastAsia"/>
          <w:sz w:val="28"/>
          <w:szCs w:val="28"/>
        </w:rPr>
        <w:fldChar w:fldCharType="end"/>
      </w:r>
      <w:r>
        <w:rPr>
          <w:rFonts w:hint="eastAsia" w:ascii="仿宋_GB2312" w:eastAsia="仿宋_GB2312"/>
          <w:sz w:val="28"/>
          <w:szCs w:val="28"/>
        </w:rPr>
        <w:t>）。</w:t>
      </w:r>
    </w:p>
    <w:p>
      <w:pPr>
        <w:spacing w:line="500" w:lineRule="exact"/>
        <w:ind w:firstLine="562" w:firstLineChars="200"/>
        <w:rPr>
          <w:rFonts w:ascii="楷体_GB2312" w:hAnsi="宋体" w:eastAsia="楷体_GB2312"/>
          <w:b/>
          <w:bCs/>
          <w:sz w:val="28"/>
          <w:szCs w:val="28"/>
        </w:rPr>
      </w:pPr>
      <w:r>
        <w:rPr>
          <w:rFonts w:hint="eastAsia" w:ascii="楷体_GB2312" w:hAnsi="宋体" w:eastAsia="楷体_GB2312"/>
          <w:b/>
          <w:bCs/>
          <w:sz w:val="28"/>
          <w:szCs w:val="28"/>
        </w:rPr>
        <w:t>第二条 网上业务大厅提供的服务范围</w:t>
      </w:r>
    </w:p>
    <w:p>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网上业务大厅是乙方向缴存单位推出的住房公积金自助服务方式，提供单位办理住房公积金汇补缴、缴存基数及比例调整、内部转移及各项住房公积金查询业务等服务。</w:t>
      </w:r>
    </w:p>
    <w:p>
      <w:pPr>
        <w:spacing w:line="500" w:lineRule="exact"/>
        <w:ind w:firstLine="562" w:firstLineChars="200"/>
        <w:rPr>
          <w:rFonts w:ascii="楷体_GB2312" w:hAnsi="宋体" w:eastAsia="楷体_GB2312"/>
          <w:b/>
          <w:bCs/>
          <w:sz w:val="28"/>
          <w:szCs w:val="28"/>
        </w:rPr>
      </w:pPr>
      <w:r>
        <w:rPr>
          <w:rFonts w:hint="eastAsia" w:ascii="楷体_GB2312" w:hAnsi="宋体" w:eastAsia="楷体_GB2312"/>
          <w:b/>
          <w:bCs/>
          <w:sz w:val="28"/>
          <w:szCs w:val="28"/>
        </w:rPr>
        <w:t>第三条 甲方用户名、密码和安全</w:t>
      </w:r>
    </w:p>
    <w:p>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1</w:t>
      </w:r>
      <w:r>
        <w:rPr>
          <w:rFonts w:ascii="仿宋_GB2312" w:hAnsi="宋体" w:eastAsia="仿宋_GB2312"/>
          <w:sz w:val="28"/>
          <w:szCs w:val="28"/>
        </w:rPr>
        <w:t>.</w:t>
      </w:r>
      <w:r>
        <w:rPr>
          <w:rFonts w:hint="eastAsia" w:ascii="仿宋_GB2312" w:hAnsi="宋体" w:eastAsia="仿宋_GB2312"/>
          <w:sz w:val="28"/>
          <w:szCs w:val="28"/>
        </w:rPr>
        <w:t>甲方须通过乙方确认后，以取得的用户名、初始密码或C</w:t>
      </w:r>
      <w:r>
        <w:rPr>
          <w:rFonts w:ascii="仿宋_GB2312" w:hAnsi="宋体" w:eastAsia="仿宋_GB2312"/>
          <w:sz w:val="28"/>
          <w:szCs w:val="28"/>
        </w:rPr>
        <w:t>A</w:t>
      </w:r>
      <w:r>
        <w:rPr>
          <w:rFonts w:hint="eastAsia" w:ascii="仿宋_GB2312" w:hAnsi="宋体" w:eastAsia="仿宋_GB2312"/>
          <w:sz w:val="28"/>
          <w:szCs w:val="28"/>
        </w:rPr>
        <w:t>数字证书作为登录甲方网上业务大厅的身份权证，甲方在取得用户名和初始密码后，应立即登录网上业务大厅，更改初始密码。</w:t>
      </w:r>
    </w:p>
    <w:p>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2</w:t>
      </w:r>
      <w:r>
        <w:rPr>
          <w:rFonts w:ascii="仿宋_GB2312" w:hAnsi="宋体" w:eastAsia="仿宋_GB2312"/>
          <w:sz w:val="28"/>
          <w:szCs w:val="28"/>
        </w:rPr>
        <w:t>.</w:t>
      </w:r>
      <w:r>
        <w:rPr>
          <w:rFonts w:hint="eastAsia" w:ascii="仿宋_GB2312" w:hAnsi="宋体" w:eastAsia="仿宋_GB2312"/>
          <w:sz w:val="28"/>
          <w:szCs w:val="28"/>
        </w:rPr>
        <w:t>甲方用户名、密码、C</w:t>
      </w:r>
      <w:r>
        <w:rPr>
          <w:rFonts w:ascii="仿宋_GB2312" w:hAnsi="宋体" w:eastAsia="仿宋_GB2312"/>
          <w:sz w:val="28"/>
          <w:szCs w:val="28"/>
        </w:rPr>
        <w:t>A</w:t>
      </w:r>
      <w:r>
        <w:rPr>
          <w:rFonts w:hint="eastAsia" w:ascii="仿宋_GB2312" w:hAnsi="宋体" w:eastAsia="仿宋_GB2312"/>
          <w:sz w:val="28"/>
          <w:szCs w:val="28"/>
        </w:rPr>
        <w:t>数字证书是甲方重要的客户资料，甲方务必注意用户名、密码的保密；甲方应按照机密的原则设置和妥善保管密码、C</w:t>
      </w:r>
      <w:r>
        <w:rPr>
          <w:rFonts w:ascii="仿宋_GB2312" w:hAnsi="宋体" w:eastAsia="仿宋_GB2312"/>
          <w:sz w:val="28"/>
          <w:szCs w:val="28"/>
        </w:rPr>
        <w:t>A</w:t>
      </w:r>
      <w:r>
        <w:rPr>
          <w:rFonts w:hint="eastAsia" w:ascii="仿宋_GB2312" w:hAnsi="宋体" w:eastAsia="仿宋_GB2312"/>
          <w:sz w:val="28"/>
          <w:szCs w:val="28"/>
        </w:rPr>
        <w:t>数字证书，不得将自设密码、C</w:t>
      </w:r>
      <w:r>
        <w:rPr>
          <w:rFonts w:ascii="仿宋_GB2312" w:hAnsi="宋体" w:eastAsia="仿宋_GB2312"/>
          <w:sz w:val="28"/>
          <w:szCs w:val="28"/>
        </w:rPr>
        <w:t>A</w:t>
      </w:r>
      <w:r>
        <w:rPr>
          <w:rFonts w:hint="eastAsia" w:ascii="仿宋_GB2312" w:hAnsi="宋体" w:eastAsia="仿宋_GB2312"/>
          <w:sz w:val="28"/>
          <w:szCs w:val="28"/>
        </w:rPr>
        <w:t>数字证书提供给法律规定必须提供之外的任何人；甲方应采取合理措施，防止甲方密码、C</w:t>
      </w:r>
      <w:r>
        <w:rPr>
          <w:rFonts w:ascii="仿宋_GB2312" w:hAnsi="宋体" w:eastAsia="仿宋_GB2312"/>
          <w:sz w:val="28"/>
          <w:szCs w:val="28"/>
        </w:rPr>
        <w:t>A</w:t>
      </w:r>
      <w:r>
        <w:rPr>
          <w:rFonts w:hint="eastAsia" w:ascii="仿宋_GB2312" w:hAnsi="宋体" w:eastAsia="仿宋_GB2312"/>
          <w:sz w:val="28"/>
          <w:szCs w:val="28"/>
        </w:rPr>
        <w:t>数字证书被窃取。</w:t>
      </w:r>
    </w:p>
    <w:p>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3</w:t>
      </w:r>
      <w:r>
        <w:rPr>
          <w:rFonts w:ascii="仿宋_GB2312" w:hAnsi="宋体" w:eastAsia="仿宋_GB2312"/>
          <w:sz w:val="28"/>
          <w:szCs w:val="28"/>
        </w:rPr>
        <w:t>.</w:t>
      </w:r>
      <w:r>
        <w:rPr>
          <w:rFonts w:hint="eastAsia" w:ascii="仿宋_GB2312" w:hAnsi="宋体" w:eastAsia="仿宋_GB2312"/>
          <w:sz w:val="28"/>
          <w:szCs w:val="28"/>
        </w:rPr>
        <w:t>甲方与乙方在网上业务大厅上相互传送的以符号、数字、字母、文字等形式表达的，就提供服务、履行相关交易有关的各项数据信息，与书面合同及正式的书面文件具有同等效力。</w:t>
      </w:r>
    </w:p>
    <w:p>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4</w:t>
      </w:r>
      <w:r>
        <w:rPr>
          <w:rFonts w:ascii="仿宋_GB2312" w:hAnsi="宋体" w:eastAsia="仿宋_GB2312"/>
          <w:sz w:val="28"/>
          <w:szCs w:val="28"/>
        </w:rPr>
        <w:t>.</w:t>
      </w:r>
      <w:r>
        <w:rPr>
          <w:rFonts w:hint="eastAsia" w:ascii="仿宋_GB2312" w:hAnsi="宋体" w:eastAsia="仿宋_GB2312"/>
          <w:sz w:val="28"/>
          <w:szCs w:val="28"/>
        </w:rPr>
        <w:t>网上业务大厅使用客户使用甲方用户名和密码办理的公积金业务，视为甲方办理的业务，相应的权利和义务由甲方享有和承担。</w:t>
      </w:r>
    </w:p>
    <w:p>
      <w:pPr>
        <w:spacing w:line="500" w:lineRule="exact"/>
        <w:ind w:firstLine="562" w:firstLineChars="200"/>
        <w:rPr>
          <w:rFonts w:ascii="楷体_GB2312" w:hAnsi="宋体" w:eastAsia="楷体_GB2312"/>
          <w:b/>
          <w:bCs/>
          <w:sz w:val="28"/>
          <w:szCs w:val="28"/>
        </w:rPr>
      </w:pPr>
      <w:r>
        <w:rPr>
          <w:rFonts w:hint="eastAsia" w:ascii="楷体_GB2312" w:hAnsi="宋体" w:eastAsia="楷体_GB2312"/>
          <w:b/>
          <w:bCs/>
          <w:sz w:val="28"/>
          <w:szCs w:val="28"/>
        </w:rPr>
        <w:t>第四条 甲方的权利义务</w:t>
      </w:r>
    </w:p>
    <w:p>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1</w:t>
      </w:r>
      <w:r>
        <w:rPr>
          <w:rFonts w:ascii="仿宋_GB2312" w:hAnsi="宋体" w:eastAsia="仿宋_GB2312"/>
          <w:sz w:val="28"/>
          <w:szCs w:val="28"/>
        </w:rPr>
        <w:t>.</w:t>
      </w:r>
      <w:r>
        <w:rPr>
          <w:rFonts w:hint="eastAsia" w:ascii="仿宋_GB2312" w:hAnsi="宋体" w:eastAsia="仿宋_GB2312"/>
          <w:sz w:val="28"/>
          <w:szCs w:val="28"/>
        </w:rPr>
        <w:t>甲方有权依据本协议要求乙方提供相应的网上服务。</w:t>
      </w:r>
    </w:p>
    <w:p>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2</w:t>
      </w:r>
      <w:r>
        <w:rPr>
          <w:rFonts w:ascii="仿宋_GB2312" w:hAnsi="宋体" w:eastAsia="仿宋_GB2312"/>
          <w:sz w:val="28"/>
          <w:szCs w:val="28"/>
        </w:rPr>
        <w:t>.</w:t>
      </w:r>
      <w:r>
        <w:rPr>
          <w:rFonts w:hint="eastAsia" w:ascii="仿宋_GB2312" w:hAnsi="宋体" w:eastAsia="仿宋_GB2312"/>
          <w:sz w:val="28"/>
          <w:szCs w:val="28"/>
        </w:rPr>
        <w:t>甲方应妥善保管用户名和密码。</w:t>
      </w:r>
    </w:p>
    <w:p>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3</w:t>
      </w:r>
      <w:r>
        <w:rPr>
          <w:rFonts w:ascii="仿宋_GB2312" w:hAnsi="宋体" w:eastAsia="仿宋_GB2312"/>
          <w:sz w:val="28"/>
          <w:szCs w:val="28"/>
        </w:rPr>
        <w:t>.</w:t>
      </w:r>
      <w:r>
        <w:rPr>
          <w:rFonts w:hint="eastAsia" w:ascii="仿宋_GB2312" w:hAnsi="宋体" w:eastAsia="仿宋_GB2312"/>
          <w:sz w:val="28"/>
          <w:szCs w:val="28"/>
        </w:rPr>
        <w:t>按照《西藏自治区住房公积金归集管理暂行办法》（藏建金监管〔2022〕218号）第六条规定，为本单位职工办理缴存登记、汇缴、补缴、转移、对账等住房公积金缴存业务，并对所提供信息的真实性、完整性、合规性负责。甲方应按照网上业务大厅的业务规则，上传真实、有效的数据信息或指令。</w:t>
      </w:r>
    </w:p>
    <w:p>
      <w:pPr>
        <w:spacing w:line="500" w:lineRule="exact"/>
        <w:ind w:firstLine="562" w:firstLineChars="200"/>
        <w:rPr>
          <w:rFonts w:ascii="楷体_GB2312" w:hAnsi="宋体" w:eastAsia="楷体_GB2312"/>
          <w:b/>
          <w:bCs/>
          <w:sz w:val="28"/>
          <w:szCs w:val="28"/>
        </w:rPr>
      </w:pPr>
      <w:r>
        <w:rPr>
          <w:rFonts w:hint="eastAsia" w:ascii="楷体_GB2312" w:hAnsi="宋体" w:eastAsia="楷体_GB2312"/>
          <w:b/>
          <w:bCs/>
          <w:sz w:val="28"/>
          <w:szCs w:val="28"/>
        </w:rPr>
        <w:t>第五条 乙方的权利义务</w:t>
      </w:r>
    </w:p>
    <w:p>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1</w:t>
      </w:r>
      <w:r>
        <w:rPr>
          <w:rFonts w:ascii="仿宋_GB2312" w:hAnsi="宋体" w:eastAsia="仿宋_GB2312"/>
          <w:sz w:val="28"/>
          <w:szCs w:val="28"/>
        </w:rPr>
        <w:t>.</w:t>
      </w:r>
      <w:r>
        <w:rPr>
          <w:rFonts w:hint="eastAsia" w:ascii="仿宋_GB2312" w:hAnsi="宋体" w:eastAsia="仿宋_GB2312"/>
          <w:sz w:val="28"/>
          <w:szCs w:val="28"/>
        </w:rPr>
        <w:t>乙方应按照本协议及操作规程为甲方开通住房公积金网上业务办理权限。</w:t>
      </w:r>
    </w:p>
    <w:p>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2</w:t>
      </w:r>
      <w:r>
        <w:rPr>
          <w:rFonts w:ascii="仿宋_GB2312" w:hAnsi="宋体" w:eastAsia="仿宋_GB2312"/>
          <w:sz w:val="28"/>
          <w:szCs w:val="28"/>
        </w:rPr>
        <w:t>.</w:t>
      </w:r>
      <w:r>
        <w:rPr>
          <w:rFonts w:hint="eastAsia" w:ascii="仿宋_GB2312" w:hAnsi="宋体" w:eastAsia="仿宋_GB2312"/>
          <w:sz w:val="28"/>
          <w:szCs w:val="28"/>
        </w:rPr>
        <w:t>除下列情况外，乙方不对外公开或向第三方提供甲方住房公积金相关信息：</w:t>
      </w:r>
    </w:p>
    <w:p>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（1）按照中华人民共和国的法律、行政法规、部门规章、司法解释等规范性法律文件，要求乙方提供的；</w:t>
      </w:r>
    </w:p>
    <w:p>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（2）甲方授权公开的；</w:t>
      </w:r>
    </w:p>
    <w:p>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（3）不能归咎于乙方的客观情势所导致的甲方信息公开；</w:t>
      </w:r>
    </w:p>
    <w:p>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（4）不可抗力所导致的甲方信息公开。</w:t>
      </w:r>
    </w:p>
    <w:p>
      <w:pPr>
        <w:spacing w:line="500" w:lineRule="exact"/>
        <w:ind w:firstLine="562" w:firstLineChars="200"/>
        <w:rPr>
          <w:rFonts w:ascii="仿宋_GB2312" w:hAnsi="宋体" w:eastAsia="仿宋_GB2312"/>
          <w:sz w:val="28"/>
          <w:szCs w:val="28"/>
        </w:rPr>
      </w:pPr>
      <w:r>
        <w:rPr>
          <w:rFonts w:hint="eastAsia" w:ascii="楷体_GB2312" w:hAnsi="宋体" w:eastAsia="楷体_GB2312"/>
          <w:b/>
          <w:bCs/>
          <w:sz w:val="28"/>
          <w:szCs w:val="28"/>
        </w:rPr>
        <w:t xml:space="preserve">第六条 </w:t>
      </w:r>
      <w:r>
        <w:rPr>
          <w:rFonts w:hint="eastAsia" w:ascii="仿宋_GB2312" w:hAnsi="宋体" w:eastAsia="仿宋_GB2312"/>
          <w:sz w:val="28"/>
          <w:szCs w:val="28"/>
        </w:rPr>
        <w:t>本协议一式两份，甲乙双方各留存壹份。本协议自签署之日起生效。未尽事宜，双方协商解决。</w:t>
      </w:r>
    </w:p>
    <w:p>
      <w:pPr>
        <w:spacing w:line="500" w:lineRule="exact"/>
        <w:rPr>
          <w:rFonts w:ascii="仿宋_GB2312" w:hAnsi="宋体" w:eastAsia="仿宋_GB2312"/>
          <w:sz w:val="28"/>
          <w:szCs w:val="28"/>
        </w:rPr>
      </w:pPr>
      <w:r>
        <w:rPr>
          <w:rFonts w:hint="eastAsia" w:ascii="仿宋_GB2312" w:hAnsi="宋体" w:eastAsia="仿宋_GB2312"/>
          <w:sz w:val="28"/>
          <w:szCs w:val="28"/>
        </w:rPr>
        <w:t>甲方：                        乙方：</w:t>
      </w:r>
    </w:p>
    <w:p>
      <w:pPr>
        <w:spacing w:line="500" w:lineRule="exact"/>
        <w:rPr>
          <w:rFonts w:ascii="仿宋_GB2312" w:hAnsi="宋体" w:eastAsia="仿宋_GB2312"/>
          <w:sz w:val="28"/>
          <w:szCs w:val="28"/>
        </w:rPr>
      </w:pPr>
      <w:r>
        <w:rPr>
          <w:rFonts w:hint="eastAsia" w:ascii="仿宋_GB2312" w:hAnsi="宋体" w:eastAsia="仿宋_GB2312"/>
          <w:sz w:val="28"/>
          <w:szCs w:val="28"/>
        </w:rPr>
        <w:t>地址：                        地址：</w:t>
      </w:r>
    </w:p>
    <w:p>
      <w:pPr>
        <w:spacing w:line="500" w:lineRule="exact"/>
        <w:rPr>
          <w:rFonts w:ascii="仿宋_GB2312" w:hAnsi="宋体" w:eastAsia="仿宋_GB2312"/>
          <w:sz w:val="28"/>
          <w:szCs w:val="28"/>
        </w:rPr>
      </w:pPr>
      <w:r>
        <w:rPr>
          <w:rFonts w:hint="eastAsia" w:ascii="仿宋_GB2312" w:hAnsi="宋体" w:eastAsia="仿宋_GB2312"/>
          <w:sz w:val="28"/>
          <w:szCs w:val="28"/>
        </w:rPr>
        <w:t>电话：                        电话：</w:t>
      </w:r>
    </w:p>
    <w:p>
      <w:pPr>
        <w:spacing w:line="500" w:lineRule="exact"/>
        <w:rPr>
          <w:rFonts w:ascii="仿宋_GB2312" w:hAnsi="宋体" w:eastAsia="仿宋_GB2312"/>
          <w:sz w:val="28"/>
          <w:szCs w:val="28"/>
        </w:rPr>
      </w:pPr>
      <w:r>
        <w:rPr>
          <w:rFonts w:hint="eastAsia" w:ascii="仿宋_GB2312" w:hAnsi="宋体" w:eastAsia="仿宋_GB2312"/>
          <w:sz w:val="28"/>
          <w:szCs w:val="28"/>
        </w:rPr>
        <w:t xml:space="preserve">法定代表（或授权代理人）：       </w:t>
      </w:r>
      <w:r>
        <w:rPr>
          <w:rFonts w:ascii="仿宋_GB2312" w:hAnsi="宋体" w:eastAsia="仿宋_GB2312"/>
          <w:sz w:val="28"/>
          <w:szCs w:val="28"/>
        </w:rPr>
        <w:t>法定代表（</w:t>
      </w:r>
      <w:r>
        <w:rPr>
          <w:rFonts w:hint="eastAsia" w:ascii="仿宋_GB2312" w:hAnsi="宋体" w:eastAsia="仿宋_GB2312"/>
          <w:sz w:val="28"/>
          <w:szCs w:val="28"/>
        </w:rPr>
        <w:t>或授权代理人</w:t>
      </w:r>
      <w:r>
        <w:rPr>
          <w:rFonts w:ascii="仿宋_GB2312" w:hAnsi="宋体" w:eastAsia="仿宋_GB2312"/>
          <w:sz w:val="28"/>
          <w:szCs w:val="28"/>
        </w:rPr>
        <w:t>）</w:t>
      </w:r>
      <w:r>
        <w:rPr>
          <w:rFonts w:hint="eastAsia" w:ascii="仿宋_GB2312" w:hAnsi="宋体" w:eastAsia="仿宋_GB2312"/>
          <w:sz w:val="28"/>
          <w:szCs w:val="28"/>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A2DBF"/>
    <w:rsid w:val="000878A6"/>
    <w:rsid w:val="000C3E2D"/>
    <w:rsid w:val="000E5848"/>
    <w:rsid w:val="000E623F"/>
    <w:rsid w:val="001142E3"/>
    <w:rsid w:val="0012370B"/>
    <w:rsid w:val="001417E6"/>
    <w:rsid w:val="001C4477"/>
    <w:rsid w:val="00243D30"/>
    <w:rsid w:val="002D7C8D"/>
    <w:rsid w:val="002E44C3"/>
    <w:rsid w:val="003535A8"/>
    <w:rsid w:val="00380114"/>
    <w:rsid w:val="003902D6"/>
    <w:rsid w:val="003B132D"/>
    <w:rsid w:val="00444149"/>
    <w:rsid w:val="0048668E"/>
    <w:rsid w:val="004955C6"/>
    <w:rsid w:val="00530502"/>
    <w:rsid w:val="00547E6D"/>
    <w:rsid w:val="00552CAC"/>
    <w:rsid w:val="005C168F"/>
    <w:rsid w:val="00616062"/>
    <w:rsid w:val="006670C2"/>
    <w:rsid w:val="00697799"/>
    <w:rsid w:val="006A00A0"/>
    <w:rsid w:val="006D7E2B"/>
    <w:rsid w:val="00765B94"/>
    <w:rsid w:val="00781A9F"/>
    <w:rsid w:val="007C5E4B"/>
    <w:rsid w:val="007D0793"/>
    <w:rsid w:val="007D213C"/>
    <w:rsid w:val="007F32EF"/>
    <w:rsid w:val="00832BFD"/>
    <w:rsid w:val="00957200"/>
    <w:rsid w:val="009C4F21"/>
    <w:rsid w:val="00A1630F"/>
    <w:rsid w:val="00A53B20"/>
    <w:rsid w:val="00A765DD"/>
    <w:rsid w:val="00AC43E4"/>
    <w:rsid w:val="00AD37CD"/>
    <w:rsid w:val="00B96160"/>
    <w:rsid w:val="00BA2DBF"/>
    <w:rsid w:val="00CF34CD"/>
    <w:rsid w:val="00D41197"/>
    <w:rsid w:val="00E214ED"/>
    <w:rsid w:val="00E22903"/>
    <w:rsid w:val="00E30CA3"/>
    <w:rsid w:val="00E52D06"/>
    <w:rsid w:val="00EF2E70"/>
    <w:rsid w:val="00F04A9D"/>
    <w:rsid w:val="00F25824"/>
    <w:rsid w:val="00F73A8A"/>
    <w:rsid w:val="00FA3399"/>
    <w:rsid w:val="00FC695E"/>
    <w:rsid w:val="00FE66BE"/>
    <w:rsid w:val="021F6583"/>
    <w:rsid w:val="05BE378E"/>
    <w:rsid w:val="05EC3004"/>
    <w:rsid w:val="09EF191C"/>
    <w:rsid w:val="0C8F348A"/>
    <w:rsid w:val="0CC90B69"/>
    <w:rsid w:val="0F830454"/>
    <w:rsid w:val="12515C88"/>
    <w:rsid w:val="147F5D5B"/>
    <w:rsid w:val="184A1179"/>
    <w:rsid w:val="1A3C5CFE"/>
    <w:rsid w:val="1CDE2117"/>
    <w:rsid w:val="212E4FA4"/>
    <w:rsid w:val="23455269"/>
    <w:rsid w:val="27985525"/>
    <w:rsid w:val="2CC461D2"/>
    <w:rsid w:val="311874BE"/>
    <w:rsid w:val="45431CAC"/>
    <w:rsid w:val="482E3A6D"/>
    <w:rsid w:val="4A3100E8"/>
    <w:rsid w:val="4F5236B8"/>
    <w:rsid w:val="5CD3725C"/>
    <w:rsid w:val="6D3727D2"/>
    <w:rsid w:val="77A56AA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qFormat/>
    <w:uiPriority w:val="99"/>
    <w:rPr>
      <w:color w:val="0563C1" w:themeColor="hyperlink"/>
      <w:u w:val="single"/>
    </w:rPr>
  </w:style>
  <w:style w:type="character" w:customStyle="1" w:styleId="7">
    <w:name w:val="未处理的提及1"/>
    <w:basedOn w:val="4"/>
    <w:semiHidden/>
    <w:unhideWhenUsed/>
    <w:qFormat/>
    <w:uiPriority w:val="99"/>
    <w:rPr>
      <w:color w:val="605E5C"/>
      <w:shd w:val="clear" w:color="auto" w:fill="E1DFDD"/>
    </w:rPr>
  </w:style>
  <w:style w:type="character" w:customStyle="1" w:styleId="8">
    <w:name w:val="页眉 Char"/>
    <w:basedOn w:val="4"/>
    <w:link w:val="3"/>
    <w:qFormat/>
    <w:uiPriority w:val="99"/>
    <w:rPr>
      <w:kern w:val="2"/>
      <w:sz w:val="18"/>
      <w:szCs w:val="18"/>
    </w:rPr>
  </w:style>
  <w:style w:type="character" w:customStyle="1" w:styleId="9">
    <w:name w:val="页脚 Char"/>
    <w:basedOn w:val="4"/>
    <w:link w:val="2"/>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181</Words>
  <Characters>1038</Characters>
  <Lines>8</Lines>
  <Paragraphs>2</Paragraphs>
  <TotalTime>47</TotalTime>
  <ScaleCrop>false</ScaleCrop>
  <LinksUpToDate>false</LinksUpToDate>
  <CharactersWithSpaces>1217</CharactersWithSpaces>
  <Application>WPS Office_11.1.0.7764_F1E327BC-269C-435d-A152-05C5408002CA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2020-09-11T03:11:00Z</dcterms:created>
  <dc:creator>8618111507391</dc:creator>
  <cp:lastModifiedBy>Administrator</cp:lastModifiedBy>
  <dcterms:modified xsi:type="dcterms:W3CDTF">2024-01-30T01:54:53Z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2052-11.1.0.7764</vt:lpwstr>
  </property>
</Properties>
</file>